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Nombre: ______________________________</w:t>
        <w:tab/>
        <w:tab/>
        <w:tab/>
        <w:tab/>
        <w:tab/>
        <w:tab/>
        <w:t xml:space="preserve">Points:</w:t>
        <w:tab/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7343775</wp:posOffset>
                </wp:positionH>
                <wp:positionV relativeFrom="paragraph">
                  <wp:posOffset>114300</wp:posOffset>
                </wp:positionV>
                <wp:extent cx="1013030" cy="74644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751000" y="1609625"/>
                          <a:ext cx="887700" cy="649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 /20</w:t>
                            </w:r>
                          </w:p>
                        </w:txbxContent>
                      </wps:txbx>
                      <wps:bodyPr anchorCtr="0" anchor="b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7343775</wp:posOffset>
                </wp:positionH>
                <wp:positionV relativeFrom="paragraph">
                  <wp:posOffset>114300</wp:posOffset>
                </wp:positionV>
                <wp:extent cx="1013030" cy="746443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30" cy="746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are going to draw your version of an Aztec “calendario.”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the top of each section of the outside ring, write the months of the year IN SPANISH.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the month, draw a picture or symbol that represents that month.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the top of each section of the inner ring, write the days of the week IN SPANISH.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 a picture or symbol that represents that day to you (for example, things you do that day)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45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the year “2019” in the inner circle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right="-18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 your drawings using crayons or colored pencils. Markers are ok if they don’t go through the paper too much.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4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sure your spelling is “perfecto!”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7315200" cy="7258050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25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81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